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4A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苏州城市学院人才引进政策与待遇</w:t>
      </w:r>
    </w:p>
    <w:p w14:paraId="6AA344E1">
      <w:pPr>
        <w:spacing w:line="204" w:lineRule="exact"/>
      </w:pPr>
    </w:p>
    <w:tbl>
      <w:tblPr>
        <w:tblStyle w:val="5"/>
        <w:tblW w:w="14906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7725"/>
        <w:gridCol w:w="1245"/>
        <w:gridCol w:w="1043"/>
        <w:gridCol w:w="1095"/>
        <w:gridCol w:w="1350"/>
        <w:gridCol w:w="1395"/>
      </w:tblGrid>
      <w:tr w14:paraId="22EA4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778" w:type="dxa"/>
            <w:gridSpan w:val="2"/>
            <w:vMerge w:val="restart"/>
            <w:tcBorders>
              <w:left w:val="single" w:color="000000" w:sz="2" w:space="0"/>
              <w:bottom w:val="nil"/>
            </w:tcBorders>
            <w:vAlign w:val="center"/>
          </w:tcPr>
          <w:p w14:paraId="74125616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人才类别</w:t>
            </w:r>
          </w:p>
        </w:tc>
        <w:tc>
          <w:tcPr>
            <w:tcW w:w="1245" w:type="dxa"/>
            <w:vMerge w:val="restart"/>
            <w:tcBorders>
              <w:bottom w:val="nil"/>
            </w:tcBorders>
            <w:vAlign w:val="center"/>
          </w:tcPr>
          <w:p w14:paraId="51C80812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安家补贴</w:t>
            </w:r>
          </w:p>
          <w:p w14:paraId="053E27A9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2138" w:type="dxa"/>
            <w:gridSpan w:val="2"/>
            <w:vAlign w:val="center"/>
          </w:tcPr>
          <w:p w14:paraId="0D760C58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启动经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费</w:t>
            </w:r>
          </w:p>
          <w:p w14:paraId="3F0779C4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350" w:type="dxa"/>
            <w:vMerge w:val="restart"/>
            <w:tcBorders>
              <w:bottom w:val="nil"/>
            </w:tcBorders>
            <w:vAlign w:val="center"/>
          </w:tcPr>
          <w:p w14:paraId="078549C7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年薪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/工资</w:t>
            </w:r>
          </w:p>
          <w:p w14:paraId="7BE97D90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395" w:type="dxa"/>
            <w:vMerge w:val="restart"/>
            <w:tcBorders>
              <w:bottom w:val="nil"/>
            </w:tcBorders>
            <w:vAlign w:val="center"/>
          </w:tcPr>
          <w:p w14:paraId="3B631D6A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租房补贴</w:t>
            </w:r>
          </w:p>
          <w:p w14:paraId="63765253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（元/月）</w:t>
            </w:r>
          </w:p>
        </w:tc>
      </w:tr>
      <w:tr w14:paraId="6CDC3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778" w:type="dxa"/>
            <w:gridSpan w:val="2"/>
            <w:vMerge w:val="continue"/>
            <w:tcBorders>
              <w:top w:val="nil"/>
              <w:left w:val="single" w:color="000000" w:sz="2" w:space="0"/>
            </w:tcBorders>
            <w:vAlign w:val="top"/>
          </w:tcPr>
          <w:p w14:paraId="31E37CB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  <w:vAlign w:val="top"/>
          </w:tcPr>
          <w:p w14:paraId="4910F3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1327FCC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理工类</w:t>
            </w:r>
          </w:p>
        </w:tc>
        <w:tc>
          <w:tcPr>
            <w:tcW w:w="1095" w:type="dxa"/>
            <w:vAlign w:val="center"/>
          </w:tcPr>
          <w:p w14:paraId="4ADCD2B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人文类</w:t>
            </w:r>
          </w:p>
        </w:tc>
        <w:tc>
          <w:tcPr>
            <w:tcW w:w="1350" w:type="dxa"/>
            <w:vMerge w:val="continue"/>
            <w:tcBorders>
              <w:top w:val="nil"/>
            </w:tcBorders>
            <w:vAlign w:val="top"/>
          </w:tcPr>
          <w:p w14:paraId="6B6A982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nil"/>
            </w:tcBorders>
            <w:vAlign w:val="top"/>
          </w:tcPr>
          <w:p w14:paraId="15A8C24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B0C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1053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15811FAE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6C024903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领 军 人 才</w:t>
            </w:r>
          </w:p>
        </w:tc>
        <w:tc>
          <w:tcPr>
            <w:tcW w:w="7725" w:type="dxa"/>
            <w:tcBorders>
              <w:left w:val="single" w:color="000000" w:sz="2" w:space="0"/>
            </w:tcBorders>
            <w:vAlign w:val="center"/>
          </w:tcPr>
          <w:p w14:paraId="3D0819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88" w:lineRule="auto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中国科学院院士、中国工程院院士；中国社会科学院学部委员（荣誉学部委员）；经认定的主要科技发达国家院士（不含通讯院士、外籍院士）；其他经认定相当于上述层次的人才。年龄一般不超过65 周岁。</w:t>
            </w:r>
          </w:p>
        </w:tc>
        <w:tc>
          <w:tcPr>
            <w:tcW w:w="6128" w:type="dxa"/>
            <w:gridSpan w:val="5"/>
            <w:vAlign w:val="center"/>
          </w:tcPr>
          <w:p w14:paraId="1410DBE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特别支持（面议）</w:t>
            </w:r>
          </w:p>
        </w:tc>
      </w:tr>
      <w:tr w14:paraId="5A655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26F4E0BD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25" w:type="dxa"/>
            <w:tcBorders>
              <w:left w:val="single" w:color="000000" w:sz="2" w:space="0"/>
            </w:tcBorders>
            <w:vAlign w:val="center"/>
          </w:tcPr>
          <w:p w14:paraId="3C9638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88" w:lineRule="auto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重大人才工程入选者（青年项目除外）；重要国家级平台负责人；国家科学研究重大项目负责人；国家科学技术奖三大奖二等奖及以上的第一完成人；国家教学成果二等奖及以上的第一完成人；江苏省“333”工程第一层次入选者；其他经认定相当于上述层次的人才。年龄一般不超过 55周岁。</w:t>
            </w:r>
          </w:p>
        </w:tc>
        <w:tc>
          <w:tcPr>
            <w:tcW w:w="1245" w:type="dxa"/>
            <w:vAlign w:val="center"/>
          </w:tcPr>
          <w:p w14:paraId="6EB7729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200-300</w:t>
            </w:r>
          </w:p>
        </w:tc>
        <w:tc>
          <w:tcPr>
            <w:tcW w:w="1043" w:type="dxa"/>
            <w:vAlign w:val="center"/>
          </w:tcPr>
          <w:p w14:paraId="1336FBB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200-300</w:t>
            </w:r>
          </w:p>
        </w:tc>
        <w:tc>
          <w:tcPr>
            <w:tcW w:w="1095" w:type="dxa"/>
            <w:vAlign w:val="center"/>
          </w:tcPr>
          <w:p w14:paraId="7F11DFD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70-100</w:t>
            </w:r>
          </w:p>
        </w:tc>
        <w:tc>
          <w:tcPr>
            <w:tcW w:w="1350" w:type="dxa"/>
            <w:vAlign w:val="center"/>
          </w:tcPr>
          <w:p w14:paraId="3FC2531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80-120</w:t>
            </w:r>
          </w:p>
        </w:tc>
        <w:tc>
          <w:tcPr>
            <w:tcW w:w="1395" w:type="dxa"/>
            <w:vMerge w:val="restart"/>
            <w:vAlign w:val="center"/>
          </w:tcPr>
          <w:p w14:paraId="09A154D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826D2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54474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7AE97E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3000</w:t>
            </w:r>
          </w:p>
          <w:p w14:paraId="6D22AC8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2198C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16478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CCE8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7480ED6D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25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372F75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88" w:lineRule="auto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重大人才工程入选者（青年项目）；国家科学研究重点项目负责人；《Nature》《Science》《Cell》期刊论文的第一作者或通讯作者；省部级科研奖一等奖的第一完成人；省级教学成果特等奖的第一完成人；江苏省“333”工程第二层次入选者；江苏省特聘教授；其他经认定相当于上述层次的人才。年龄一般不超过45周岁。</w:t>
            </w:r>
          </w:p>
        </w:tc>
        <w:tc>
          <w:tcPr>
            <w:tcW w:w="1245" w:type="dxa"/>
            <w:vAlign w:val="center"/>
          </w:tcPr>
          <w:p w14:paraId="3343AE3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100-150</w:t>
            </w:r>
          </w:p>
        </w:tc>
        <w:tc>
          <w:tcPr>
            <w:tcW w:w="1043" w:type="dxa"/>
            <w:vAlign w:val="center"/>
          </w:tcPr>
          <w:p w14:paraId="5F84CB2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100-150</w:t>
            </w:r>
          </w:p>
        </w:tc>
        <w:tc>
          <w:tcPr>
            <w:tcW w:w="1095" w:type="dxa"/>
            <w:vAlign w:val="center"/>
          </w:tcPr>
          <w:p w14:paraId="59EAC68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40-50</w:t>
            </w:r>
          </w:p>
        </w:tc>
        <w:tc>
          <w:tcPr>
            <w:tcW w:w="1350" w:type="dxa"/>
            <w:vAlign w:val="center"/>
          </w:tcPr>
          <w:p w14:paraId="2546384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60-80</w:t>
            </w:r>
          </w:p>
        </w:tc>
        <w:tc>
          <w:tcPr>
            <w:tcW w:w="1395" w:type="dxa"/>
            <w:vMerge w:val="continue"/>
            <w:vAlign w:val="center"/>
          </w:tcPr>
          <w:p w14:paraId="5299893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EB68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05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509FB430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30087D72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拔尖人才</w:t>
            </w:r>
          </w:p>
        </w:tc>
        <w:tc>
          <w:tcPr>
            <w:tcW w:w="7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6F6B5B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88" w:lineRule="auto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具有博士学位，且在海内外知名高校、科研机构担任教授或相当职务，具有较高学术影响力和较强科技创新能力。年龄一般不超过50周岁。</w:t>
            </w:r>
          </w:p>
        </w:tc>
        <w:tc>
          <w:tcPr>
            <w:tcW w:w="1245" w:type="dxa"/>
            <w:vAlign w:val="center"/>
          </w:tcPr>
          <w:p w14:paraId="2A90ACB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</w:p>
          <w:p w14:paraId="44BF6CE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</w:t>
            </w:r>
          </w:p>
          <w:p w14:paraId="048EC62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</w:p>
        </w:tc>
        <w:tc>
          <w:tcPr>
            <w:tcW w:w="1043" w:type="dxa"/>
            <w:vAlign w:val="center"/>
          </w:tcPr>
          <w:p w14:paraId="5C9F1B1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</w:p>
          <w:p w14:paraId="219E748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  <w:p w14:paraId="2003CAC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</w:p>
        </w:tc>
        <w:tc>
          <w:tcPr>
            <w:tcW w:w="1095" w:type="dxa"/>
            <w:vAlign w:val="center"/>
          </w:tcPr>
          <w:p w14:paraId="4CC565B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50" w:type="dxa"/>
            <w:vMerge w:val="restart"/>
            <w:vAlign w:val="center"/>
          </w:tcPr>
          <w:p w14:paraId="2C86A1F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事业单位结构性工资</w:t>
            </w:r>
          </w:p>
        </w:tc>
        <w:tc>
          <w:tcPr>
            <w:tcW w:w="1395" w:type="dxa"/>
            <w:vMerge w:val="restart"/>
            <w:vAlign w:val="center"/>
          </w:tcPr>
          <w:p w14:paraId="5186A4A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3000</w:t>
            </w:r>
          </w:p>
        </w:tc>
      </w:tr>
      <w:tr w14:paraId="654B8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05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7B90E843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14:paraId="2418F4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88" w:lineRule="auto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在海内外知名高校、科研机构担任教授或相当职务，具有较高学术影响力和较强科技创新能力。年龄一般不超过 50 周岁。</w:t>
            </w:r>
          </w:p>
        </w:tc>
        <w:tc>
          <w:tcPr>
            <w:tcW w:w="1245" w:type="dxa"/>
            <w:vAlign w:val="center"/>
          </w:tcPr>
          <w:p w14:paraId="1BA0B54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</w:p>
          <w:p w14:paraId="62B5A49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  <w:p w14:paraId="072681F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 w14:paraId="78A6F21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95" w:type="dxa"/>
            <w:vAlign w:val="center"/>
          </w:tcPr>
          <w:p w14:paraId="3F7F9D7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350" w:type="dxa"/>
            <w:vMerge w:val="continue"/>
            <w:tcBorders>
              <w:bottom w:val="nil"/>
            </w:tcBorders>
            <w:vAlign w:val="center"/>
          </w:tcPr>
          <w:p w14:paraId="4131F27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vAlign w:val="center"/>
          </w:tcPr>
          <w:p w14:paraId="68D2557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71C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053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128DD148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2A60219C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骨 干 人 才</w:t>
            </w:r>
          </w:p>
        </w:tc>
        <w:tc>
          <w:tcPr>
            <w:tcW w:w="7725" w:type="dxa"/>
            <w:tcBorders>
              <w:top w:val="single" w:color="000000" w:sz="2" w:space="0"/>
              <w:left w:val="single" w:color="000000" w:sz="2" w:space="0"/>
            </w:tcBorders>
            <w:vAlign w:val="center"/>
          </w:tcPr>
          <w:p w14:paraId="767C08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88" w:lineRule="auto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具有博士学位，且在海内外知名高校、科研机构担任副教授或相当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职务，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具有较强的教学科研能力及学术组织能力。年龄一般不超过 45 周岁。</w:t>
            </w:r>
          </w:p>
        </w:tc>
        <w:tc>
          <w:tcPr>
            <w:tcW w:w="1245" w:type="dxa"/>
            <w:vAlign w:val="center"/>
          </w:tcPr>
          <w:p w14:paraId="191EC93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043" w:type="dxa"/>
            <w:vAlign w:val="center"/>
          </w:tcPr>
          <w:p w14:paraId="6FD71676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1095" w:type="dxa"/>
            <w:vAlign w:val="center"/>
          </w:tcPr>
          <w:p w14:paraId="6870487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350" w:type="dxa"/>
            <w:vMerge w:val="continue"/>
            <w:tcBorders>
              <w:top w:val="nil"/>
              <w:bottom w:val="nil"/>
            </w:tcBorders>
            <w:vAlign w:val="center"/>
          </w:tcPr>
          <w:p w14:paraId="5301307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78E55F9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</w:t>
            </w:r>
          </w:p>
        </w:tc>
      </w:tr>
      <w:tr w14:paraId="322ED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053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textDirection w:val="tbRlV"/>
            <w:vAlign w:val="center"/>
          </w:tcPr>
          <w:p w14:paraId="1A813F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25" w:type="dxa"/>
            <w:tcBorders>
              <w:left w:val="single" w:color="000000" w:sz="2" w:space="0"/>
            </w:tcBorders>
            <w:vAlign w:val="center"/>
          </w:tcPr>
          <w:p w14:paraId="01C977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88" w:lineRule="auto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在海内外知名高校、科研机构或一流学科获得博士学位，具有较好的培养潜力和较突出的学术研究成果。年龄一般不超过 40 周岁。</w:t>
            </w:r>
          </w:p>
        </w:tc>
        <w:tc>
          <w:tcPr>
            <w:tcW w:w="1245" w:type="dxa"/>
            <w:vAlign w:val="center"/>
          </w:tcPr>
          <w:p w14:paraId="0B93C89F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1043" w:type="dxa"/>
            <w:vAlign w:val="center"/>
          </w:tcPr>
          <w:p w14:paraId="78BF07A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095" w:type="dxa"/>
            <w:vAlign w:val="center"/>
          </w:tcPr>
          <w:p w14:paraId="710A99E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350" w:type="dxa"/>
            <w:vMerge w:val="continue"/>
            <w:tcBorders>
              <w:top w:val="nil"/>
            </w:tcBorders>
            <w:vAlign w:val="center"/>
          </w:tcPr>
          <w:p w14:paraId="725B4A2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3AF0BD2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</w:t>
            </w:r>
          </w:p>
        </w:tc>
      </w:tr>
    </w:tbl>
    <w:p w14:paraId="0608E4F1">
      <w:pPr>
        <w:rPr>
          <w:rFonts w:ascii="Arial"/>
          <w:sz w:val="24"/>
          <w:szCs w:val="24"/>
        </w:rPr>
      </w:pPr>
    </w:p>
    <w:sectPr>
      <w:pgSz w:w="16838" w:h="11906" w:orient="landscape"/>
      <w:pgMar w:top="680" w:right="567" w:bottom="454" w:left="964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BD1FE8"/>
    <w:rsid w:val="2B26268F"/>
    <w:rsid w:val="379F2B4A"/>
    <w:rsid w:val="4D3637DE"/>
    <w:rsid w:val="50213118"/>
    <w:rsid w:val="507B081A"/>
    <w:rsid w:val="547C7525"/>
    <w:rsid w:val="655247B3"/>
    <w:rsid w:val="6B3218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705</Words>
  <Characters>795</Characters>
  <TotalTime>135</TotalTime>
  <ScaleCrop>false</ScaleCrop>
  <LinksUpToDate>false</LinksUpToDate>
  <CharactersWithSpaces>809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2024-08-09T15:36:00Z</dcterms:created>
  <dc:creator>wz</dc:creator>
  <cp:lastModifiedBy>陆文燕</cp:lastModifiedBy>
  <cp:lastPrinted>2025-06-09T04:18:38Z</cp:lastPrinted>
  <dcterms:modified xsi:type="dcterms:W3CDTF">2025-06-09T05:34:27Z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2025-06-09T11:01:50Z</vt:filetime>
  </property>
  <property fmtid="{D5CDD505-2E9C-101B-9397-08002B2CF9AE}" pid="4" name="KSOTemplateDocerSaveRecord">
    <vt:lpwstr>eyJoZGlkIjoiZjY2ZjkyMDEzNmVhMGNmMGM4ODVhZDhlNmRjZmM4ZWEiLCJ1c2VySWQiOiI3NTA2NzQxNTYifQ==</vt:lpwstr>
  </property>
  <property fmtid="{D5CDD505-2E9C-101B-9397-08002B2CF9AE}" pid="5" name="KSOProductBuildVer">
    <vt:lpwstr>2052-12.1.0.21541</vt:lpwstr>
  </property>
  <property fmtid="{D5CDD505-2E9C-101B-9397-08002B2CF9AE}" pid="6" name="ICV">
    <vt:lpwstr>34F182E4762F4A9E8FBE57120CC8F861_13</vt:lpwstr>
  </property>
</Properties>
</file>