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471"/>
        <w:jc w:val="left"/>
        <w:rPr>
          <w:rFonts w:ascii="宋体" w:hAnsi="宋体" w:eastAsia="宋体"/>
          <w:bCs/>
          <w:sz w:val="24"/>
          <w:szCs w:val="24"/>
        </w:rPr>
      </w:pPr>
      <w:r>
        <w:rPr>
          <w:rFonts w:hint="eastAsia" w:ascii="宋体" w:hAnsi="宋体" w:eastAsia="宋体"/>
          <w:bCs/>
          <w:sz w:val="24"/>
          <w:szCs w:val="24"/>
        </w:rPr>
        <w:t>附件2：</w:t>
      </w:r>
    </w:p>
    <w:p>
      <w:pPr>
        <w:spacing w:line="420" w:lineRule="exact"/>
        <w:ind w:firstLine="471"/>
        <w:jc w:val="center"/>
        <w:rPr>
          <w:rFonts w:ascii="宋体" w:hAnsi="宋体" w:eastAsia="宋体"/>
          <w:b/>
          <w:bCs/>
          <w:sz w:val="28"/>
          <w:szCs w:val="28"/>
        </w:rPr>
      </w:pPr>
      <w:r>
        <w:rPr>
          <w:rFonts w:hint="eastAsia" w:ascii="宋体" w:hAnsi="宋体" w:eastAsia="宋体"/>
          <w:b/>
          <w:bCs/>
          <w:sz w:val="28"/>
          <w:szCs w:val="28"/>
        </w:rPr>
        <w:t>苏州城市学院人才引进政策与待遇</w:t>
      </w:r>
    </w:p>
    <w:tbl>
      <w:tblPr>
        <w:tblStyle w:val="4"/>
        <w:tblpPr w:leftFromText="180" w:rightFromText="180" w:vertAnchor="text" w:horzAnchor="margin" w:tblpY="332"/>
        <w:tblOverlap w:val="never"/>
        <w:tblW w:w="8897" w:type="dxa"/>
        <w:tblInd w:w="0" w:type="dxa"/>
        <w:tblLayout w:type="autofit"/>
        <w:tblCellMar>
          <w:top w:w="0" w:type="dxa"/>
          <w:left w:w="108" w:type="dxa"/>
          <w:bottom w:w="0" w:type="dxa"/>
          <w:right w:w="108" w:type="dxa"/>
        </w:tblCellMar>
      </w:tblPr>
      <w:tblGrid>
        <w:gridCol w:w="3436"/>
        <w:gridCol w:w="1067"/>
        <w:gridCol w:w="992"/>
        <w:gridCol w:w="992"/>
        <w:gridCol w:w="992"/>
        <w:gridCol w:w="1418"/>
      </w:tblGrid>
      <w:tr>
        <w:tblPrEx>
          <w:tblCellMar>
            <w:top w:w="0" w:type="dxa"/>
            <w:left w:w="108" w:type="dxa"/>
            <w:bottom w:w="0" w:type="dxa"/>
            <w:right w:w="108" w:type="dxa"/>
          </w:tblCellMar>
        </w:tblPrEx>
        <w:trPr>
          <w:trHeight w:val="693" w:hRule="atLeast"/>
        </w:trPr>
        <w:tc>
          <w:tcPr>
            <w:tcW w:w="3436" w:type="dxa"/>
            <w:vMerge w:val="restart"/>
            <w:tcBorders>
              <w:top w:val="single" w:color="auto" w:sz="4" w:space="0"/>
              <w:left w:val="single" w:color="auto" w:sz="4" w:space="0"/>
              <w:bottom w:val="single" w:color="000000" w:sz="8" w:space="0"/>
              <w:right w:val="single" w:color="auto" w:sz="4" w:space="0"/>
            </w:tcBorders>
            <w:shd w:val="clear" w:color="auto" w:fill="auto"/>
            <w:vAlign w:val="center"/>
          </w:tcPr>
          <w:p>
            <w:pPr>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人才类别</w:t>
            </w:r>
          </w:p>
        </w:tc>
        <w:tc>
          <w:tcPr>
            <w:tcW w:w="106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安家补贴</w:t>
            </w:r>
            <w:r>
              <w:rPr>
                <w:rFonts w:hint="eastAsia" w:ascii="宋体" w:hAnsi="宋体" w:cs="宋体"/>
                <w:b/>
                <w:bCs/>
                <w:color w:val="000000"/>
                <w:kern w:val="0"/>
                <w:sz w:val="24"/>
                <w:szCs w:val="24"/>
              </w:rPr>
              <w:t>上限</w:t>
            </w:r>
          </w:p>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（万元）</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科研启动费</w:t>
            </w:r>
            <w:r>
              <w:rPr>
                <w:rFonts w:hint="eastAsia" w:ascii="宋体" w:hAnsi="宋体" w:cs="宋体"/>
                <w:b/>
                <w:bCs/>
                <w:color w:val="000000"/>
                <w:kern w:val="0"/>
                <w:sz w:val="24"/>
                <w:szCs w:val="24"/>
              </w:rPr>
              <w:t>上限</w:t>
            </w:r>
          </w:p>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（万元）</w:t>
            </w:r>
          </w:p>
        </w:tc>
        <w:tc>
          <w:tcPr>
            <w:tcW w:w="9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年薪</w:t>
            </w:r>
          </w:p>
        </w:tc>
        <w:tc>
          <w:tcPr>
            <w:tcW w:w="1418" w:type="dxa"/>
            <w:vMerge w:val="restart"/>
            <w:tcBorders>
              <w:top w:val="single" w:color="auto" w:sz="4" w:space="0"/>
              <w:left w:val="single" w:color="auto" w:sz="4" w:space="0"/>
              <w:bottom w:val="single" w:color="000000" w:sz="8"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年龄要求</w:t>
            </w:r>
          </w:p>
        </w:tc>
      </w:tr>
      <w:tr>
        <w:tblPrEx>
          <w:tblCellMar>
            <w:top w:w="0" w:type="dxa"/>
            <w:left w:w="108" w:type="dxa"/>
            <w:bottom w:w="0" w:type="dxa"/>
            <w:right w:w="108" w:type="dxa"/>
          </w:tblCellMar>
        </w:tblPrEx>
        <w:trPr>
          <w:trHeight w:val="689" w:hRule="atLeast"/>
        </w:trPr>
        <w:tc>
          <w:tcPr>
            <w:tcW w:w="3436" w:type="dxa"/>
            <w:vMerge w:val="continue"/>
            <w:tcBorders>
              <w:top w:val="single" w:color="000000" w:sz="8"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b/>
                <w:bCs/>
                <w:color w:val="000000"/>
                <w:sz w:val="24"/>
                <w:szCs w:val="24"/>
              </w:rPr>
            </w:pPr>
          </w:p>
        </w:tc>
        <w:tc>
          <w:tcPr>
            <w:tcW w:w="106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理工类</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人文类</w:t>
            </w: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4"/>
                <w:szCs w:val="24"/>
              </w:rPr>
            </w:pPr>
          </w:p>
        </w:tc>
        <w:tc>
          <w:tcPr>
            <w:tcW w:w="1418" w:type="dxa"/>
            <w:vMerge w:val="continue"/>
            <w:tcBorders>
              <w:top w:val="single" w:color="000000" w:sz="8"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b/>
                <w:bCs/>
                <w:color w:val="000000"/>
                <w:sz w:val="24"/>
                <w:szCs w:val="24"/>
              </w:rPr>
            </w:pPr>
          </w:p>
        </w:tc>
      </w:tr>
      <w:tr>
        <w:tblPrEx>
          <w:tblCellMar>
            <w:top w:w="0" w:type="dxa"/>
            <w:left w:w="108" w:type="dxa"/>
            <w:bottom w:w="0" w:type="dxa"/>
            <w:right w:w="108" w:type="dxa"/>
          </w:tblCellMar>
        </w:tblPrEx>
        <w:trPr>
          <w:trHeight w:val="851"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cs="宋体"/>
                <w:color w:val="000000"/>
                <w:sz w:val="24"/>
                <w:szCs w:val="24"/>
              </w:rPr>
              <w:t>本学科国内领军</w:t>
            </w:r>
            <w:r>
              <w:rPr>
                <w:rFonts w:hint="eastAsia" w:ascii="宋体" w:hAnsi="宋体" w:eastAsia="宋体" w:cs="宋体"/>
                <w:color w:val="000000"/>
                <w:sz w:val="24"/>
                <w:szCs w:val="24"/>
              </w:rPr>
              <w:t>、拔尖人才</w:t>
            </w:r>
            <w:r>
              <w:rPr>
                <w:rFonts w:hint="eastAsia" w:ascii="宋体" w:hAnsi="宋体" w:cs="宋体"/>
                <w:color w:val="000000"/>
                <w:sz w:val="24"/>
                <w:szCs w:val="24"/>
              </w:rPr>
              <w:t>等特别杰出人才。</w:t>
            </w:r>
          </w:p>
        </w:tc>
        <w:tc>
          <w:tcPr>
            <w:tcW w:w="4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提供有竞争力的安家补贴和科研经费，一事一议，特别支持。</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rPr>
              <w:t>一般不超过</w:t>
            </w:r>
          </w:p>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55周岁</w:t>
            </w:r>
          </w:p>
        </w:tc>
      </w:tr>
      <w:tr>
        <w:tblPrEx>
          <w:tblCellMar>
            <w:top w:w="0" w:type="dxa"/>
            <w:left w:w="108" w:type="dxa"/>
            <w:bottom w:w="0" w:type="dxa"/>
            <w:right w:w="108" w:type="dxa"/>
          </w:tblCellMar>
        </w:tblPrEx>
        <w:trPr>
          <w:trHeight w:val="904"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eastAsia="宋体" w:cs="宋体"/>
                <w:b/>
                <w:color w:val="000000"/>
                <w:kern w:val="0"/>
                <w:sz w:val="24"/>
                <w:szCs w:val="24"/>
              </w:rPr>
              <w:t>正高A类：</w:t>
            </w:r>
            <w:r>
              <w:rPr>
                <w:rFonts w:hint="eastAsia" w:ascii="宋体" w:hAnsi="宋体" w:eastAsia="宋体" w:cs="宋体"/>
                <w:color w:val="000000"/>
                <w:kern w:val="0"/>
                <w:sz w:val="24"/>
                <w:szCs w:val="24"/>
              </w:rPr>
              <w:t>取得标志性成果，具有博士学位和正高级专业技术职务，且具有一定的管理经验。</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992"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宋体" w:hAnsi="宋体" w:eastAsia="宋体" w:cs="宋体"/>
                <w:color w:val="000000"/>
                <w:sz w:val="24"/>
                <w:szCs w:val="24"/>
              </w:rPr>
            </w:pPr>
            <w:r>
              <w:rPr>
                <w:rFonts w:hint="eastAsia" w:ascii="宋体" w:hAnsi="宋体" w:cs="宋体"/>
                <w:color w:val="000000"/>
                <w:sz w:val="24"/>
                <w:szCs w:val="24"/>
              </w:rPr>
              <w:t>按照苏州市事业单位薪资体系标准</w:t>
            </w:r>
          </w:p>
        </w:tc>
        <w:tc>
          <w:tcPr>
            <w:tcW w:w="141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rPr>
              <w:t>一般不超过</w:t>
            </w:r>
          </w:p>
          <w:p>
            <w:pPr>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50周岁</w:t>
            </w:r>
          </w:p>
        </w:tc>
      </w:tr>
      <w:tr>
        <w:tblPrEx>
          <w:tblCellMar>
            <w:top w:w="0" w:type="dxa"/>
            <w:left w:w="108" w:type="dxa"/>
            <w:bottom w:w="0" w:type="dxa"/>
            <w:right w:w="108" w:type="dxa"/>
          </w:tblCellMar>
        </w:tblPrEx>
        <w:trPr>
          <w:trHeight w:val="778"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eastAsia="宋体" w:cs="宋体"/>
                <w:b/>
                <w:color w:val="000000"/>
                <w:kern w:val="0"/>
                <w:sz w:val="24"/>
                <w:szCs w:val="24"/>
              </w:rPr>
              <w:t>正高B类：</w:t>
            </w:r>
            <w:r>
              <w:rPr>
                <w:rFonts w:hint="eastAsia" w:ascii="宋体" w:hAnsi="宋体" w:eastAsia="宋体" w:cs="宋体"/>
                <w:color w:val="000000"/>
                <w:kern w:val="0"/>
                <w:sz w:val="24"/>
                <w:szCs w:val="24"/>
              </w:rPr>
              <w:t>具有</w:t>
            </w:r>
            <w:r>
              <w:rPr>
                <w:rFonts w:hint="eastAsia" w:ascii="宋体" w:hAnsi="宋体" w:cs="宋体"/>
                <w:color w:val="000000"/>
                <w:kern w:val="0"/>
                <w:sz w:val="24"/>
                <w:szCs w:val="24"/>
              </w:rPr>
              <w:t>本科高校</w:t>
            </w:r>
            <w:r>
              <w:rPr>
                <w:rFonts w:hint="eastAsia" w:ascii="宋体" w:hAnsi="宋体" w:eastAsia="宋体" w:cs="宋体"/>
                <w:color w:val="000000"/>
                <w:kern w:val="0"/>
                <w:sz w:val="24"/>
                <w:szCs w:val="24"/>
              </w:rPr>
              <w:t>正高级专业技术职务</w:t>
            </w:r>
            <w:r>
              <w:rPr>
                <w:rFonts w:hint="eastAsia" w:ascii="宋体" w:hAnsi="宋体" w:cs="宋体"/>
                <w:color w:val="000000"/>
                <w:kern w:val="0"/>
                <w:sz w:val="24"/>
                <w:szCs w:val="24"/>
              </w:rPr>
              <w:t>。</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992"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eastAsia="宋体" w:cs="宋体"/>
                <w:color w:val="000000"/>
                <w:sz w:val="24"/>
                <w:szCs w:val="24"/>
              </w:rPr>
            </w:pPr>
          </w:p>
        </w:tc>
        <w:tc>
          <w:tcPr>
            <w:tcW w:w="141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left"/>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755"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eastAsia="宋体" w:cs="宋体"/>
                <w:b/>
                <w:color w:val="000000"/>
                <w:kern w:val="0"/>
                <w:sz w:val="24"/>
                <w:szCs w:val="24"/>
              </w:rPr>
              <w:t>副高A类：</w:t>
            </w:r>
            <w:r>
              <w:rPr>
                <w:rFonts w:hint="eastAsia" w:ascii="宋体" w:hAnsi="宋体" w:eastAsia="宋体" w:cs="宋体"/>
                <w:color w:val="000000"/>
                <w:kern w:val="0"/>
                <w:sz w:val="24"/>
                <w:szCs w:val="24"/>
              </w:rPr>
              <w:t>取得标志性成果，具有博士学位和高级专业技术职务。</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992"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eastAsia="宋体" w:cs="宋体"/>
                <w:color w:val="000000"/>
                <w:sz w:val="24"/>
                <w:szCs w:val="24"/>
              </w:rPr>
            </w:pPr>
          </w:p>
        </w:tc>
        <w:tc>
          <w:tcPr>
            <w:tcW w:w="1418"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rPr>
              <w:t>一般不超过</w:t>
            </w:r>
          </w:p>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45周岁</w:t>
            </w:r>
          </w:p>
        </w:tc>
      </w:tr>
      <w:tr>
        <w:tblPrEx>
          <w:tblCellMar>
            <w:top w:w="0" w:type="dxa"/>
            <w:left w:w="108" w:type="dxa"/>
            <w:bottom w:w="0" w:type="dxa"/>
            <w:right w:w="108" w:type="dxa"/>
          </w:tblCellMar>
        </w:tblPrEx>
        <w:trPr>
          <w:trHeight w:val="741"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color w:val="000000"/>
                <w:sz w:val="24"/>
                <w:szCs w:val="24"/>
              </w:rPr>
            </w:pPr>
            <w:r>
              <w:rPr>
                <w:rFonts w:hint="eastAsia" w:ascii="宋体" w:hAnsi="宋体" w:eastAsia="宋体" w:cs="宋体"/>
                <w:b/>
                <w:color w:val="000000"/>
                <w:kern w:val="0"/>
                <w:sz w:val="24"/>
                <w:szCs w:val="24"/>
              </w:rPr>
              <w:t>副高B类：</w:t>
            </w:r>
            <w:r>
              <w:rPr>
                <w:rFonts w:hint="eastAsia" w:ascii="宋体" w:hAnsi="宋体" w:eastAsia="宋体" w:cs="宋体"/>
                <w:color w:val="000000"/>
                <w:kern w:val="0"/>
                <w:sz w:val="24"/>
                <w:szCs w:val="24"/>
              </w:rPr>
              <w:t>具有</w:t>
            </w:r>
            <w:r>
              <w:rPr>
                <w:rFonts w:hint="eastAsia" w:ascii="宋体" w:hAnsi="宋体" w:cs="宋体"/>
                <w:color w:val="000000"/>
                <w:kern w:val="0"/>
                <w:sz w:val="24"/>
                <w:szCs w:val="24"/>
              </w:rPr>
              <w:t>本科高校</w:t>
            </w:r>
            <w:r>
              <w:rPr>
                <w:rFonts w:hint="eastAsia" w:ascii="宋体" w:hAnsi="宋体" w:eastAsia="宋体" w:cs="宋体"/>
                <w:color w:val="000000"/>
                <w:kern w:val="0"/>
                <w:sz w:val="24"/>
                <w:szCs w:val="24"/>
              </w:rPr>
              <w:t>高级专业技术职务。</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240" w:firstLineChars="100"/>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992" w:type="dxa"/>
            <w:vMerge w:val="continue"/>
            <w:tcBorders>
              <w:left w:val="single" w:color="auto" w:sz="4" w:space="0"/>
              <w:right w:val="single" w:color="auto" w:sz="4" w:space="0"/>
            </w:tcBorders>
            <w:shd w:val="clear" w:color="auto" w:fill="auto"/>
            <w:vAlign w:val="center"/>
          </w:tcPr>
          <w:p>
            <w:pPr>
              <w:spacing w:line="320" w:lineRule="exact"/>
              <w:jc w:val="center"/>
              <w:rPr>
                <w:rFonts w:ascii="宋体" w:hAnsi="宋体" w:eastAsia="宋体" w:cs="宋体"/>
                <w:color w:val="000000"/>
                <w:sz w:val="24"/>
                <w:szCs w:val="24"/>
              </w:rPr>
            </w:pPr>
          </w:p>
        </w:tc>
        <w:tc>
          <w:tcPr>
            <w:tcW w:w="1418"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755" w:hRule="atLeast"/>
        </w:trPr>
        <w:tc>
          <w:tcPr>
            <w:tcW w:w="3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优秀博士或博士后</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992"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宋体" w:hAnsi="宋体" w:cs="宋体"/>
                <w:color w:val="000000"/>
                <w:kern w:val="0"/>
                <w:sz w:val="24"/>
                <w:szCs w:val="24"/>
              </w:rPr>
            </w:pPr>
            <w:r>
              <w:rPr>
                <w:rFonts w:hint="eastAsia" w:ascii="宋体" w:hAnsi="宋体" w:eastAsia="宋体" w:cs="宋体"/>
                <w:color w:val="000000"/>
                <w:kern w:val="0"/>
                <w:sz w:val="24"/>
                <w:szCs w:val="24"/>
              </w:rPr>
              <w:t>一般不超过</w:t>
            </w:r>
          </w:p>
          <w:p>
            <w:pPr>
              <w:widowControl/>
              <w:spacing w:line="32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40周岁</w:t>
            </w:r>
          </w:p>
        </w:tc>
      </w:tr>
    </w:tbl>
    <w:p>
      <w:pPr>
        <w:spacing w:line="340" w:lineRule="exact"/>
        <w:ind w:firstLine="361" w:firstLineChars="150"/>
        <w:rPr>
          <w:rFonts w:ascii="宋体" w:hAnsi="宋体"/>
          <w:b/>
          <w:sz w:val="24"/>
          <w:szCs w:val="24"/>
        </w:rPr>
      </w:pPr>
      <w:r>
        <w:rPr>
          <w:rFonts w:hint="eastAsia" w:ascii="宋体" w:hAnsi="宋体"/>
          <w:b/>
          <w:sz w:val="24"/>
          <w:szCs w:val="24"/>
        </w:rPr>
        <w:t>特别说明：</w:t>
      </w:r>
    </w:p>
    <w:p>
      <w:pPr>
        <w:spacing w:line="340" w:lineRule="exact"/>
        <w:ind w:firstLine="480" w:firstLineChars="200"/>
        <w:rPr>
          <w:rFonts w:ascii="宋体" w:hAnsi="宋体" w:eastAsia="宋体"/>
          <w:sz w:val="24"/>
          <w:szCs w:val="24"/>
        </w:rPr>
      </w:pPr>
      <w:r>
        <w:rPr>
          <w:rFonts w:hint="eastAsia" w:ascii="宋体" w:hAnsi="宋体" w:eastAsia="宋体"/>
          <w:sz w:val="24"/>
          <w:szCs w:val="24"/>
        </w:rPr>
        <w:t>1、条件特别优秀者，引进待遇在上述引进待遇标准基础上，可再作一定比例上浮，年龄可适当放宽。</w:t>
      </w:r>
    </w:p>
    <w:p>
      <w:pPr>
        <w:spacing w:line="340" w:lineRule="exact"/>
        <w:ind w:firstLine="480" w:firstLineChars="200"/>
        <w:rPr>
          <w:rFonts w:ascii="宋体" w:hAnsi="宋体" w:eastAsia="宋体"/>
          <w:sz w:val="24"/>
          <w:szCs w:val="24"/>
        </w:rPr>
      </w:pPr>
      <w:r>
        <w:rPr>
          <w:rFonts w:hint="eastAsia" w:ascii="宋体" w:hAnsi="宋体" w:eastAsia="宋体"/>
          <w:sz w:val="24"/>
          <w:szCs w:val="24"/>
        </w:rPr>
        <w:t>2、引进人才在苏州市区（不含常熟市、张家港市、昆山市、太仓市）内暂无住房，且未使用学校提供的房源，在一年过渡期内可凭租房合同申请租房补贴，补贴期限一般不超过12个月，按正高级、副高级、中级及以下职称（含未评定职称或无职称人员）分别补贴3000元/月、2000元/月、1000元/月，租房补贴按月随工资发放。</w:t>
      </w:r>
    </w:p>
    <w:p>
      <w:pPr>
        <w:spacing w:line="340" w:lineRule="exact"/>
        <w:ind w:firstLine="470"/>
        <w:jc w:val="left"/>
        <w:rPr>
          <w:rFonts w:ascii="宋体" w:hAnsi="宋体" w:eastAsia="宋体"/>
          <w:sz w:val="24"/>
          <w:szCs w:val="24"/>
        </w:rPr>
      </w:pPr>
      <w:r>
        <w:rPr>
          <w:rFonts w:hint="eastAsia" w:ascii="宋体" w:hAnsi="宋体" w:eastAsia="宋体"/>
          <w:bCs/>
          <w:sz w:val="24"/>
          <w:szCs w:val="24"/>
        </w:rPr>
        <w:t>3、</w:t>
      </w:r>
      <w:r>
        <w:rPr>
          <w:rFonts w:hint="eastAsia" w:ascii="宋体" w:hAnsi="宋体" w:eastAsia="宋体"/>
          <w:sz w:val="24"/>
          <w:szCs w:val="24"/>
        </w:rPr>
        <w:t>为解决我校本科教学人员严重不足问题，学校鼓励长期从事教学科研工作并在教学科研岗位上取得优异成绩的高校、科研院所专技岗位人员应聘我校教师岗位。招聘（引进）年龄可适当放宽，科研启动费、安家补贴等待遇另定。</w:t>
      </w:r>
    </w:p>
    <w:p>
      <w:pPr>
        <w:spacing w:line="340" w:lineRule="exact"/>
        <w:ind w:firstLine="470"/>
        <w:rPr>
          <w:rFonts w:ascii="宋体" w:hAnsi="宋体" w:eastAsia="宋体"/>
          <w:sz w:val="24"/>
          <w:szCs w:val="24"/>
        </w:rPr>
      </w:pPr>
      <w:r>
        <w:rPr>
          <w:rFonts w:hint="eastAsia" w:ascii="宋体" w:hAnsi="宋体" w:eastAsia="宋体"/>
          <w:sz w:val="24"/>
          <w:szCs w:val="24"/>
        </w:rPr>
        <w:t>4、为进一步加强双师双能型人才</w:t>
      </w:r>
      <w:r>
        <w:rPr>
          <w:rFonts w:hint="eastAsia" w:ascii="宋体" w:hAnsi="宋体" w:eastAsia="宋体"/>
          <w:sz w:val="24"/>
          <w:szCs w:val="24"/>
          <w:lang w:val="en-US" w:eastAsia="zh-CN"/>
        </w:rPr>
        <w:t>队伍</w:t>
      </w:r>
      <w:r>
        <w:rPr>
          <w:rFonts w:hint="eastAsia" w:ascii="宋体" w:hAnsi="宋体" w:eastAsia="宋体"/>
          <w:sz w:val="24"/>
          <w:szCs w:val="24"/>
        </w:rPr>
        <w:t>建设，对具有和我校专业建设匹配度较高的企业、行业专业技术人才，</w:t>
      </w:r>
      <w:r>
        <w:rPr>
          <w:rFonts w:hint="eastAsia" w:ascii="宋体" w:hAnsi="宋体" w:eastAsia="宋体"/>
          <w:sz w:val="24"/>
          <w:szCs w:val="24"/>
          <w:lang w:val="en-US" w:eastAsia="zh-CN"/>
        </w:rPr>
        <w:t>对其年龄、</w:t>
      </w:r>
      <w:r>
        <w:rPr>
          <w:rFonts w:hint="eastAsia" w:ascii="宋体" w:hAnsi="宋体" w:eastAsia="宋体"/>
          <w:sz w:val="24"/>
          <w:szCs w:val="24"/>
        </w:rPr>
        <w:t>学历</w:t>
      </w:r>
      <w:r>
        <w:rPr>
          <w:rFonts w:hint="eastAsia" w:ascii="宋体" w:hAnsi="宋体" w:eastAsia="宋体"/>
          <w:sz w:val="24"/>
          <w:szCs w:val="24"/>
          <w:lang w:eastAsia="zh-CN"/>
        </w:rPr>
        <w:t>、</w:t>
      </w:r>
      <w:r>
        <w:rPr>
          <w:rFonts w:hint="eastAsia" w:ascii="宋体" w:hAnsi="宋体" w:eastAsia="宋体"/>
          <w:sz w:val="24"/>
          <w:szCs w:val="24"/>
        </w:rPr>
        <w:t>学位</w:t>
      </w:r>
      <w:r>
        <w:rPr>
          <w:rFonts w:hint="eastAsia" w:ascii="宋体" w:hAnsi="宋体" w:eastAsia="宋体"/>
          <w:sz w:val="24"/>
          <w:szCs w:val="24"/>
          <w:lang w:eastAsia="zh-CN"/>
        </w:rPr>
        <w:t>、</w:t>
      </w:r>
      <w:r>
        <w:rPr>
          <w:rFonts w:hint="eastAsia" w:ascii="宋体" w:hAnsi="宋体" w:eastAsia="宋体"/>
          <w:sz w:val="24"/>
          <w:szCs w:val="24"/>
        </w:rPr>
        <w:t>学科（专业）背景</w:t>
      </w:r>
      <w:r>
        <w:rPr>
          <w:rFonts w:hint="eastAsia" w:ascii="宋体" w:hAnsi="宋体" w:eastAsia="宋体"/>
          <w:sz w:val="24"/>
          <w:szCs w:val="24"/>
          <w:lang w:val="en-US" w:eastAsia="zh-CN"/>
        </w:rPr>
        <w:t>等相关</w:t>
      </w:r>
      <w:r>
        <w:rPr>
          <w:rFonts w:hint="eastAsia" w:ascii="宋体" w:hAnsi="宋体" w:eastAsia="宋体"/>
          <w:sz w:val="24"/>
          <w:szCs w:val="24"/>
        </w:rPr>
        <w:t>要求可适当放宽</w:t>
      </w:r>
      <w:r>
        <w:rPr>
          <w:rFonts w:hint="eastAsia" w:ascii="宋体" w:hAnsi="宋体" w:eastAsia="宋体"/>
          <w:sz w:val="24"/>
          <w:szCs w:val="24"/>
          <w:lang w:eastAsia="zh-CN"/>
        </w:rPr>
        <w:t>，</w:t>
      </w:r>
      <w:r>
        <w:rPr>
          <w:rFonts w:hint="eastAsia" w:ascii="宋体" w:hAnsi="宋体" w:eastAsia="宋体"/>
          <w:sz w:val="24"/>
          <w:szCs w:val="24"/>
        </w:rPr>
        <w:t>我校可择优聘用并参照相关人才政策兑现引进待</w:t>
      </w:r>
      <w:bookmarkStart w:id="0" w:name="_GoBack"/>
      <w:bookmarkEnd w:id="0"/>
      <w:r>
        <w:rPr>
          <w:rFonts w:hint="eastAsia" w:ascii="宋体" w:hAnsi="宋体" w:eastAsia="宋体"/>
          <w:sz w:val="24"/>
          <w:szCs w:val="24"/>
        </w:rPr>
        <w:t>遇。</w:t>
      </w:r>
    </w:p>
    <w:p>
      <w:pPr>
        <w:spacing w:line="340" w:lineRule="exact"/>
        <w:ind w:firstLine="470"/>
      </w:pPr>
      <w:r>
        <w:rPr>
          <w:rFonts w:hint="eastAsia" w:ascii="宋体" w:hAnsi="宋体" w:eastAsia="宋体"/>
          <w:sz w:val="24"/>
          <w:szCs w:val="24"/>
        </w:rPr>
        <w:t>5、根据我校体育公共课、艺术类等专业师资建设实际，对特别优秀的具有较强实践能力、较大发展潜力且具有一定实践经历的非博士学位的社会人员，我校可择优应聘到教学岗位。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RiYWM3ZDVjYzAyOGVlNjMwNTE4ODZlMzAxYjJiNzAifQ=="/>
  </w:docVars>
  <w:rsids>
    <w:rsidRoot w:val="003D0526"/>
    <w:rsid w:val="0007545D"/>
    <w:rsid w:val="001E2AE1"/>
    <w:rsid w:val="001F49D6"/>
    <w:rsid w:val="002779B5"/>
    <w:rsid w:val="002F1DD7"/>
    <w:rsid w:val="003D0526"/>
    <w:rsid w:val="00436B05"/>
    <w:rsid w:val="00473195"/>
    <w:rsid w:val="00505D29"/>
    <w:rsid w:val="00563A54"/>
    <w:rsid w:val="00673441"/>
    <w:rsid w:val="007E32F0"/>
    <w:rsid w:val="008836C2"/>
    <w:rsid w:val="00903B71"/>
    <w:rsid w:val="009A14EC"/>
    <w:rsid w:val="00B33DD7"/>
    <w:rsid w:val="00BA740C"/>
    <w:rsid w:val="00BF7D47"/>
    <w:rsid w:val="00C74D5E"/>
    <w:rsid w:val="00CE161C"/>
    <w:rsid w:val="00DB63B7"/>
    <w:rsid w:val="00DF1DCB"/>
    <w:rsid w:val="00E44382"/>
    <w:rsid w:val="00F43CD9"/>
    <w:rsid w:val="00F46D80"/>
    <w:rsid w:val="00F55B9B"/>
    <w:rsid w:val="00F74E4E"/>
    <w:rsid w:val="06744454"/>
    <w:rsid w:val="119D51A7"/>
    <w:rsid w:val="1AEB65FC"/>
    <w:rsid w:val="21D04D7E"/>
    <w:rsid w:val="3ADB2718"/>
    <w:rsid w:val="4AE7656F"/>
    <w:rsid w:val="60BD0047"/>
    <w:rsid w:val="65CC6636"/>
    <w:rsid w:val="6B855C05"/>
    <w:rsid w:val="6CAE6A95"/>
    <w:rsid w:val="6EB6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733</Words>
  <Characters>763</Characters>
  <Lines>5</Lines>
  <Paragraphs>1</Paragraphs>
  <TotalTime>15</TotalTime>
  <ScaleCrop>false</ScaleCrop>
  <LinksUpToDate>false</LinksUpToDate>
  <CharactersWithSpaces>763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2022-04-07T06:56:00Z</dcterms:created>
  <dc:creator>Administrator</dc:creator>
  <cp:lastModifiedBy>o_O</cp:lastModifiedBy>
  <dcterms:modified xsi:type="dcterms:W3CDTF">2022-07-21T05:46:59Z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D404BA0D9B0A4684A11F6497B99F0059</vt:lpwstr>
  </property>
</Properties>
</file>